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/>
      </w:tblPr>
      <w:tblGrid>
        <w:gridCol w:w="3057"/>
        <w:gridCol w:w="3018"/>
        <w:gridCol w:w="3496"/>
      </w:tblGrid>
      <w:tr w:rsidR="00221808" w:rsidTr="00E33A96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808" w:rsidRDefault="00221808" w:rsidP="002218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апреля 2026 г.</w:t>
            </w:r>
          </w:p>
        </w:tc>
        <w:tc>
          <w:tcPr>
            <w:tcW w:w="3190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221808" w:rsidTr="00E33A96">
        <w:tc>
          <w:tcPr>
            <w:tcW w:w="9571" w:type="dxa"/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нормативных правовых актов Администрации города Абакана</w:t>
            </w:r>
            <w:proofErr w:type="gramEnd"/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п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Администрации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Абакана от 31.12.2014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 2834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"/>
        <w:gridCol w:w="8781"/>
      </w:tblGrid>
      <w:tr w:rsidR="00221808" w:rsidTr="00E33A96">
        <w:tc>
          <w:tcPr>
            <w:tcW w:w="790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1" w:type="dxa"/>
          </w:tcPr>
          <w:p w:rsidR="00221808" w:rsidRDefault="00221808" w:rsidP="00E33A9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221808" w:rsidTr="00E33A96">
        <w:tc>
          <w:tcPr>
            <w:tcW w:w="790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1" w:type="dxa"/>
          </w:tcPr>
          <w:p w:rsidR="00221808" w:rsidRPr="001A402C" w:rsidRDefault="00221808" w:rsidP="00E33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2C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Абакана «</w:t>
            </w:r>
            <w:r w:rsidRPr="009F15F5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города Абакана от</w:t>
            </w:r>
            <w:r w:rsidRPr="009F15F5">
              <w:t xml:space="preserve"> </w:t>
            </w:r>
            <w:r w:rsidRPr="009F15F5">
              <w:rPr>
                <w:rFonts w:ascii="Times New Roman" w:hAnsi="Times New Roman"/>
                <w:sz w:val="24"/>
                <w:szCs w:val="24"/>
              </w:rPr>
              <w:t xml:space="preserve">05.06.2018 № 936 «Об утверждении Административного регламента предоставления муниципальной услуги «Размещение объектов, виды которых установлены Правительством Российской </w:t>
            </w:r>
            <w:proofErr w:type="gramStart"/>
            <w:r w:rsidRPr="009F15F5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Pr="009F15F5">
              <w:rPr>
                <w:rFonts w:ascii="Times New Roman" w:hAnsi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221808" w:rsidRDefault="00221808" w:rsidP="00E33A9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221808" w:rsidRDefault="00221808" w:rsidP="00E33A9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21808" w:rsidRPr="001439D6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9D6">
              <w:rPr>
                <w:rFonts w:ascii="Times New Roman" w:hAnsi="Times New Roman"/>
                <w:sz w:val="24"/>
                <w:szCs w:val="24"/>
              </w:rPr>
              <w:t>Штань</w:t>
            </w:r>
            <w:proofErr w:type="spellEnd"/>
            <w:r w:rsidRPr="001439D6">
              <w:rPr>
                <w:rFonts w:ascii="Times New Roman" w:hAnsi="Times New Roman"/>
                <w:sz w:val="24"/>
                <w:szCs w:val="24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1439D6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-mk</w:t>
            </w:r>
            <w:proofErr w:type="spellEnd"/>
            <w:r w:rsidRPr="001439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221808" w:rsidTr="00E33A96">
        <w:tc>
          <w:tcPr>
            <w:tcW w:w="789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221808" w:rsidTr="00E33A96">
        <w:tc>
          <w:tcPr>
            <w:tcW w:w="789" w:type="dxa"/>
          </w:tcPr>
          <w:p w:rsidR="00221808" w:rsidRDefault="00221808" w:rsidP="00E33A96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:rsidR="009148D7" w:rsidRDefault="009148D7" w:rsidP="002804ED">
            <w:pPr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разработки данного проекта нормативного акта обусловлена изменениями федерального и регионального законодательства.</w:t>
            </w:r>
          </w:p>
          <w:p w:rsidR="00221808" w:rsidRPr="00E223F6" w:rsidRDefault="009148D7" w:rsidP="002804ED">
            <w:pPr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Так, в</w:t>
            </w:r>
            <w:r w:rsidR="00221808" w:rsidRPr="004C6594">
              <w:rPr>
                <w:rFonts w:ascii="Times New Roman" w:hAnsi="Times New Roman"/>
                <w:sz w:val="24"/>
                <w:szCs w:val="24"/>
              </w:rPr>
              <w:t xml:space="preserve"> статье 7 Федерального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 xml:space="preserve"> закона от 27.07.2010 № 210-ФЗ «Об организации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предоставления государственных и муниципальных услуг» было уточнено положение о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предоставления заявителем персональных данных лица, не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являющегося заявителем, и их обработки для предоставления муниципальной услуги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аявителю, а также было введено положение, что в случае предоставления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персональных данных лица, не являющегося заявителем, посредством единой системы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межведомственного электронного взаимодействия для исполнения</w:t>
            </w:r>
            <w:proofErr w:type="gramEnd"/>
            <w:r w:rsidR="00221808" w:rsidRPr="00E223F6">
              <w:rPr>
                <w:rFonts w:ascii="Times New Roman" w:hAnsi="Times New Roman"/>
                <w:sz w:val="24"/>
                <w:szCs w:val="24"/>
              </w:rPr>
              <w:t xml:space="preserve"> полномочий органов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местного самоуправления по предоставлению муниципальных услуг без отображения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таких сведений для заявителя получение согласия такого лица или его законного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представителя на обработку персональных данных такого лица в указанных целях не</w:t>
            </w:r>
            <w:r w:rsidR="00221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08" w:rsidRPr="00E223F6">
              <w:rPr>
                <w:rFonts w:ascii="Times New Roman" w:hAnsi="Times New Roman"/>
                <w:sz w:val="24"/>
                <w:szCs w:val="24"/>
              </w:rPr>
              <w:t>требуется.</w:t>
            </w:r>
          </w:p>
          <w:p w:rsidR="00221808" w:rsidRPr="009F0E3F" w:rsidRDefault="00221808" w:rsidP="002804ED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Также в статью 7 Федерального закона № 210-ФЗ было введено положение о том,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что в случае отказа в предоставлении муниципальной услуги органы, предоставляющие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указанные услуги, информируют заявителя о причинах такого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lastRenderedPageBreak/>
              <w:t>отказа с указанием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перечня документов и информации, отсутствие и (или) недостоверность которых стали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причиной отказа, а также с указанием перечня установленных федеральными законами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 (или) иными нормативными правовыми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актами требований, несоответствие</w:t>
            </w:r>
            <w:proofErr w:type="gramEnd"/>
            <w:r w:rsidRPr="00E2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которым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повлекло отказ в предоставлении муниципальной услуги.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1808" w:rsidRPr="009F0E3F" w:rsidRDefault="00221808" w:rsidP="002804ED">
            <w:pPr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24.06.2025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156-ФЗ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создании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многофункционального сервиса обмена информацией и о внесении изменений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отдельные законодательные акты Российской Федерации» предусмотрено,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гражданами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многофункционального сервиса обмена информацией сведений, содержащихся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документах, удостоверяющих личность гражданина Российской Федерации, либо иных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документах,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выданных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органами,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органами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самоуправления, организациями, приравнивается к предъявлению соответствующих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документов.</w:t>
            </w:r>
            <w:proofErr w:type="gramEnd"/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Не допускается требовать предоставления гражданами 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Федерации документов, удостоверяющих личность гражданина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иных документов, выданных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государственными органами, органами 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самоуправления, организациями,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если сведения из таких документов предоставлены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использованием многофункционального сервиса обмена информацией. Проверка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сведений, предоставленных гражданами Российской Федерации с 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многофункционального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сервиса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обмена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информацией,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использованием инфраструктур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обеспечивающей информационно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взаимодействие информац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ионных систем, используемых для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государственных и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униципальных услуг и исполнения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муниципальных функций в электронной форме.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Кроме того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исключаются положения о предоставлении муниципальной услуги в Государственном автономном учреждении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Хакасия».</w:t>
            </w:r>
          </w:p>
          <w:p w:rsidR="00221808" w:rsidRDefault="00221808" w:rsidP="002804ED">
            <w:pPr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 xml:space="preserve">Кроме того, </w:t>
            </w:r>
            <w:r w:rsidRPr="009F0E3F">
              <w:rPr>
                <w:rFonts w:ascii="Times New Roman" w:hAnsi="Times New Roman"/>
                <w:bCs/>
                <w:sz w:val="24"/>
                <w:szCs w:val="24"/>
              </w:rPr>
              <w:t>уточнен п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орядок предоставления результатов государственной или муниципальной услуги в отношении несовершеннолетнего.</w:t>
            </w:r>
          </w:p>
          <w:p w:rsidR="009148D7" w:rsidRDefault="009148D7" w:rsidP="009148D7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1808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21808">
              <w:rPr>
                <w:rFonts w:ascii="Times New Roman" w:hAnsi="Times New Roman"/>
                <w:sz w:val="24"/>
                <w:szCs w:val="24"/>
              </w:rPr>
              <w:t xml:space="preserve"> Правительства Республики Хакасия от 14.11.2025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21808">
              <w:rPr>
                <w:rFonts w:ascii="Times New Roman" w:hAnsi="Times New Roman"/>
                <w:sz w:val="24"/>
                <w:szCs w:val="24"/>
              </w:rPr>
              <w:t xml:space="preserve"> 590 </w:t>
            </w:r>
            <w:r>
              <w:rPr>
                <w:rFonts w:ascii="Times New Roman" w:hAnsi="Times New Roman"/>
                <w:sz w:val="24"/>
                <w:szCs w:val="24"/>
              </w:rPr>
              <w:t>внесены изменения в п</w:t>
            </w:r>
            <w:r w:rsidRPr="0078033A">
              <w:rPr>
                <w:rFonts w:ascii="Times New Roman" w:hAnsi="Times New Roman"/>
                <w:sz w:val="24"/>
                <w:szCs w:val="24"/>
              </w:rPr>
              <w:t xml:space="preserve">остановление Правительства Республики Хакасия от 29.03.2016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8033A">
              <w:rPr>
                <w:rFonts w:ascii="Times New Roman" w:hAnsi="Times New Roman"/>
                <w:sz w:val="24"/>
                <w:szCs w:val="24"/>
              </w:rPr>
              <w:t xml:space="preserve"> 139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033A">
              <w:rPr>
                <w:rFonts w:ascii="Times New Roman" w:hAnsi="Times New Roman"/>
                <w:sz w:val="24"/>
                <w:szCs w:val="24"/>
              </w:rPr>
              <w:t>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Республики Хакасия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Так, перечень оснований для принятия решения уполномоченным органом об отказе в размещении объекта пополнился новым пунктом – в случае если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размещение объекта не соответствует утвержденным правилам благоустройства территории соответствующего муниципального образования Республики Хакасия. </w:t>
            </w:r>
          </w:p>
          <w:p w:rsidR="00221808" w:rsidRPr="001A2236" w:rsidRDefault="00221808" w:rsidP="00833C33">
            <w:pPr>
              <w:spacing w:after="0" w:line="240" w:lineRule="auto"/>
              <w:ind w:firstLine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 xml:space="preserve">Учитывая вышеизложенное, необходимо внести соответствующие изменения в </w:t>
            </w:r>
            <w:r w:rsidR="00833C33" w:rsidRPr="009F15F5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Абакана от</w:t>
            </w:r>
            <w:r w:rsidR="00833C33" w:rsidRPr="009F15F5">
              <w:t xml:space="preserve"> </w:t>
            </w:r>
            <w:r w:rsidR="00833C33" w:rsidRPr="009F15F5">
              <w:rPr>
                <w:rFonts w:ascii="Times New Roman" w:hAnsi="Times New Roman"/>
                <w:sz w:val="24"/>
                <w:szCs w:val="24"/>
              </w:rPr>
              <w:t xml:space="preserve">05.06.2018 № 936 «Об утверждении Административного регламента предоставления муниципальной услуги «Размещение объектов, виды которых установлены Правительством Российской </w:t>
            </w:r>
            <w:proofErr w:type="gramStart"/>
            <w:r w:rsidR="00833C33" w:rsidRPr="009F15F5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="00833C33" w:rsidRPr="009F15F5">
              <w:rPr>
                <w:rFonts w:ascii="Times New Roman" w:hAnsi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 xml:space="preserve"> и тем самым привести его в соответствие</w:t>
            </w:r>
            <w:r w:rsidR="008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 xml:space="preserve">действующему федеральному </w:t>
            </w:r>
            <w:r w:rsidR="00833C33">
              <w:rPr>
                <w:rFonts w:ascii="Times New Roman" w:hAnsi="Times New Roman"/>
                <w:sz w:val="24"/>
                <w:szCs w:val="24"/>
              </w:rPr>
              <w:t xml:space="preserve">и региональному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законодательству.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221808" w:rsidTr="00E33A96">
        <w:tc>
          <w:tcPr>
            <w:tcW w:w="792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221808" w:rsidRPr="00F950C2" w:rsidTr="00E33A96">
        <w:trPr>
          <w:trHeight w:val="841"/>
        </w:trPr>
        <w:tc>
          <w:tcPr>
            <w:tcW w:w="792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:rsidR="00221808" w:rsidRPr="009F0E3F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9148D7" w:rsidRPr="009F15F5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Абакана от</w:t>
            </w:r>
            <w:r w:rsidR="009148D7" w:rsidRPr="009F15F5">
              <w:t xml:space="preserve"> </w:t>
            </w:r>
            <w:r w:rsidR="009148D7" w:rsidRPr="009F15F5">
              <w:rPr>
                <w:rFonts w:ascii="Times New Roman" w:hAnsi="Times New Roman"/>
                <w:sz w:val="24"/>
                <w:szCs w:val="24"/>
              </w:rPr>
              <w:t xml:space="preserve">05.06.2018 № 936 «Об утверждении Административного регламента предоставления муниципальной услуги «Размещение объектов, виды которых установлены Правительством Российской </w:t>
            </w:r>
            <w:proofErr w:type="gramStart"/>
            <w:r w:rsidR="009148D7" w:rsidRPr="009F15F5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="009148D7" w:rsidRPr="009F15F5">
              <w:rPr>
                <w:rFonts w:ascii="Times New Roman" w:hAnsi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      </w:r>
            <w:r w:rsidR="009148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221808" w:rsidTr="00E33A96">
        <w:tc>
          <w:tcPr>
            <w:tcW w:w="792" w:type="dxa"/>
            <w:tcBorders>
              <w:bottom w:val="single" w:sz="4" w:space="0" w:color="auto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221808" w:rsidRPr="00F950C2" w:rsidTr="00E33A96">
        <w:tc>
          <w:tcPr>
            <w:tcW w:w="792" w:type="dxa"/>
            <w:tcBorders>
              <w:bottom w:val="single" w:sz="4" w:space="0" w:color="auto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221808" w:rsidRPr="00F950C2" w:rsidRDefault="00221808" w:rsidP="00914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 и граждане, заинтересованные в предоставлении муниципальной услуги </w:t>
            </w:r>
            <w:r w:rsidR="009148D7" w:rsidRPr="009F15F5">
              <w:rPr>
                <w:rFonts w:ascii="Times New Roman" w:hAnsi="Times New Roman"/>
                <w:sz w:val="24"/>
                <w:szCs w:val="24"/>
              </w:rPr>
              <w:t xml:space="preserve">«Размещение объектов, виды которых установлены Правительством Российской </w:t>
            </w:r>
            <w:proofErr w:type="gramStart"/>
            <w:r w:rsidR="009148D7" w:rsidRPr="009F15F5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="009148D7" w:rsidRPr="009F15F5">
              <w:rPr>
                <w:rFonts w:ascii="Times New Roman" w:hAnsi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      </w:r>
            <w:r w:rsidR="009148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1808" w:rsidTr="00E33A96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808" w:rsidTr="00E33A96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221808" w:rsidTr="00E33A96">
        <w:tc>
          <w:tcPr>
            <w:tcW w:w="792" w:type="dxa"/>
            <w:tcBorders>
              <w:top w:val="single" w:sz="4" w:space="0" w:color="auto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778"/>
      </w:tblGrid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21808" w:rsidRDefault="00221808" w:rsidP="00E33A96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8774"/>
      </w:tblGrid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221808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21808" w:rsidRDefault="00221808" w:rsidP="00E33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773"/>
      </w:tblGrid>
      <w:tr w:rsidR="00221808" w:rsidTr="00E33A96">
        <w:tc>
          <w:tcPr>
            <w:tcW w:w="817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221808" w:rsidRPr="00F950C2" w:rsidTr="00E33A96">
        <w:tc>
          <w:tcPr>
            <w:tcW w:w="817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21808" w:rsidRPr="007203BD" w:rsidRDefault="00221808" w:rsidP="00E33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7203BD"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</w:t>
            </w:r>
            <w:r w:rsidRPr="009148D7">
              <w:rPr>
                <w:rFonts w:ascii="Times New Roman" w:hAnsi="Times New Roman"/>
                <w:sz w:val="24"/>
                <w:szCs w:val="24"/>
              </w:rPr>
              <w:t xml:space="preserve"> приведет</w:t>
            </w:r>
            <w:r w:rsidRPr="007203BD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</w:t>
            </w:r>
            <w:r w:rsidR="009148D7" w:rsidRPr="009F15F5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Абакана от</w:t>
            </w:r>
            <w:r w:rsidR="009148D7" w:rsidRPr="009F15F5">
              <w:t xml:space="preserve"> </w:t>
            </w:r>
            <w:r w:rsidR="009148D7" w:rsidRPr="009F15F5">
              <w:rPr>
                <w:rFonts w:ascii="Times New Roman" w:hAnsi="Times New Roman"/>
                <w:sz w:val="24"/>
                <w:szCs w:val="24"/>
              </w:rPr>
              <w:t xml:space="preserve">05.06.2018 № 936 «Об утверждении Административного регламента предоставления муниципальной услуги «Размещение объектов, виды которых установлены Правительством Российской </w:t>
            </w:r>
            <w:proofErr w:type="gramStart"/>
            <w:r w:rsidR="009148D7" w:rsidRPr="009F15F5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="009148D7" w:rsidRPr="009F15F5">
              <w:rPr>
                <w:rFonts w:ascii="Times New Roman" w:hAnsi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      </w:r>
            <w:r w:rsidRPr="001A4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Pr="00720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 xml:space="preserve">действующему федеральному </w:t>
            </w:r>
            <w:r w:rsidR="009148D7">
              <w:rPr>
                <w:rFonts w:ascii="Times New Roman" w:hAnsi="Times New Roman"/>
                <w:sz w:val="24"/>
                <w:szCs w:val="24"/>
              </w:rPr>
              <w:t xml:space="preserve">и региональному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законодательству</w:t>
            </w:r>
            <w:r w:rsidRPr="007203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803"/>
      </w:tblGrid>
      <w:tr w:rsidR="00221808" w:rsidTr="00E33A96">
        <w:tc>
          <w:tcPr>
            <w:tcW w:w="803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:rsidR="00221808" w:rsidRDefault="00221808" w:rsidP="00E33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221808" w:rsidRPr="00F950C2" w:rsidTr="00E33A96">
        <w:tc>
          <w:tcPr>
            <w:tcW w:w="803" w:type="dxa"/>
          </w:tcPr>
          <w:p w:rsidR="00221808" w:rsidRDefault="00221808" w:rsidP="00E33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221808" w:rsidRPr="00F950C2" w:rsidRDefault="00221808" w:rsidP="00E33A96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proofErr w:type="spellStart"/>
            <w:r w:rsidRPr="001439D6">
              <w:rPr>
                <w:lang w:val="en-US"/>
              </w:rPr>
              <w:t>dgaz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mk</w:t>
            </w:r>
            <w:proofErr w:type="spellEnd"/>
            <w:r w:rsidRPr="001439D6">
              <w:rPr>
                <w:shd w:val="clear" w:color="auto" w:fill="FFFFFF"/>
              </w:rPr>
              <w:t>@r-19.ru.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:rsidR="00221808" w:rsidRDefault="00221808" w:rsidP="0022180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/>
      </w:tblPr>
      <w:tblGrid>
        <w:gridCol w:w="4361"/>
        <w:gridCol w:w="3260"/>
        <w:gridCol w:w="1973"/>
      </w:tblGrid>
      <w:tr w:rsidR="00221808" w:rsidTr="00E33A96">
        <w:tc>
          <w:tcPr>
            <w:tcW w:w="4361" w:type="dxa"/>
          </w:tcPr>
          <w:p w:rsidR="00221808" w:rsidRDefault="00221808" w:rsidP="00E33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</w:t>
            </w:r>
          </w:p>
          <w:p w:rsidR="00221808" w:rsidRPr="00F950C2" w:rsidRDefault="00221808" w:rsidP="00E33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</w:p>
        </w:tc>
        <w:tc>
          <w:tcPr>
            <w:tcW w:w="3260" w:type="dxa"/>
          </w:tcPr>
          <w:p w:rsidR="00221808" w:rsidRDefault="00221808" w:rsidP="00E33A9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221808" w:rsidRDefault="00221808" w:rsidP="00E33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/>
    <w:sectPr w:rsidR="00EE1F03" w:rsidSect="00183CBE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1808"/>
    <w:rsid w:val="00221808"/>
    <w:rsid w:val="002804ED"/>
    <w:rsid w:val="002F3659"/>
    <w:rsid w:val="002F600B"/>
    <w:rsid w:val="004B0672"/>
    <w:rsid w:val="00545FD2"/>
    <w:rsid w:val="005E3FA2"/>
    <w:rsid w:val="0061048A"/>
    <w:rsid w:val="00671C64"/>
    <w:rsid w:val="00760302"/>
    <w:rsid w:val="00761666"/>
    <w:rsid w:val="0078033A"/>
    <w:rsid w:val="00833C33"/>
    <w:rsid w:val="009148D7"/>
    <w:rsid w:val="00975220"/>
    <w:rsid w:val="009C5924"/>
    <w:rsid w:val="00A429A7"/>
    <w:rsid w:val="00AA1E75"/>
    <w:rsid w:val="00B768F5"/>
    <w:rsid w:val="00C27275"/>
    <w:rsid w:val="00CA253E"/>
    <w:rsid w:val="00D57E53"/>
    <w:rsid w:val="00E14B6C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08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1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5</cp:revision>
  <dcterms:created xsi:type="dcterms:W3CDTF">2026-04-08T09:38:00Z</dcterms:created>
  <dcterms:modified xsi:type="dcterms:W3CDTF">2026-04-08T10:36:00Z</dcterms:modified>
</cp:coreProperties>
</file>